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8DC" w:rsidRDefault="008948DC" w:rsidP="008948DC">
      <w:pPr>
        <w:shd w:val="clear" w:color="auto" w:fill="FFFFFF"/>
        <w:spacing w:after="0" w:line="240" w:lineRule="auto"/>
        <w:jc w:val="center"/>
        <w:outlineLvl w:val="0"/>
        <w:rPr>
          <w:rFonts w:ascii="Liberation Serif" w:eastAsia="Times New Roman" w:hAnsi="Liberation Serif" w:cs="Liberation Serif"/>
          <w:b/>
          <w:bCs/>
          <w:kern w:val="36"/>
          <w:sz w:val="24"/>
          <w:szCs w:val="24"/>
          <w:lang w:eastAsia="ru-RU"/>
        </w:rPr>
      </w:pPr>
      <w:r>
        <w:rPr>
          <w:rFonts w:ascii="Liberation Serif" w:eastAsia="Times New Roman" w:hAnsi="Liberation Serif" w:cs="Liberation Serif"/>
          <w:b/>
          <w:bCs/>
          <w:kern w:val="36"/>
          <w:sz w:val="24"/>
          <w:szCs w:val="24"/>
          <w:lang w:eastAsia="ru-RU"/>
        </w:rPr>
        <w:t xml:space="preserve">Консультация </w:t>
      </w:r>
      <w:r w:rsidRPr="008948DC">
        <w:rPr>
          <w:rFonts w:ascii="Liberation Serif" w:eastAsia="Times New Roman" w:hAnsi="Liberation Serif" w:cs="Liberation Serif"/>
          <w:b/>
          <w:bCs/>
          <w:kern w:val="36"/>
          <w:sz w:val="24"/>
          <w:szCs w:val="24"/>
          <w:lang w:eastAsia="ru-RU"/>
        </w:rPr>
        <w:t>по предупреждению вовлечения несовершеннолетних в совершение преступл</w:t>
      </w:r>
      <w:r w:rsidR="00055ECD">
        <w:rPr>
          <w:rFonts w:ascii="Liberation Serif" w:eastAsia="Times New Roman" w:hAnsi="Liberation Serif" w:cs="Liberation Serif"/>
          <w:b/>
          <w:bCs/>
          <w:kern w:val="36"/>
          <w:sz w:val="24"/>
          <w:szCs w:val="24"/>
          <w:lang w:eastAsia="ru-RU"/>
        </w:rPr>
        <w:t>ения и антиобщественные действия</w:t>
      </w:r>
    </w:p>
    <w:p w:rsidR="008948DC" w:rsidRPr="008948DC" w:rsidRDefault="008948DC" w:rsidP="008948DC">
      <w:pPr>
        <w:shd w:val="clear" w:color="auto" w:fill="FFFFFF"/>
        <w:spacing w:after="0" w:line="240" w:lineRule="auto"/>
        <w:jc w:val="center"/>
        <w:outlineLvl w:val="0"/>
        <w:rPr>
          <w:rFonts w:ascii="Liberation Serif" w:eastAsia="Times New Roman" w:hAnsi="Liberation Serif" w:cs="Liberation Serif"/>
          <w:b/>
          <w:bCs/>
          <w:kern w:val="36"/>
          <w:sz w:val="24"/>
          <w:szCs w:val="24"/>
          <w:lang w:eastAsia="ru-RU"/>
        </w:rPr>
      </w:pPr>
    </w:p>
    <w:p w:rsidR="008948DC" w:rsidRPr="008948DC" w:rsidRDefault="008948DC" w:rsidP="008948DC">
      <w:pPr>
        <w:pStyle w:val="a3"/>
        <w:numPr>
          <w:ilvl w:val="0"/>
          <w:numId w:val="4"/>
        </w:numPr>
        <w:shd w:val="clear" w:color="auto" w:fill="FFFFFF"/>
        <w:spacing w:after="0" w:line="240" w:lineRule="auto"/>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Вовлечение несовершеннолетнего в совершение преступления (ст. 150 УК РФ).</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Согласно ч. 1 ст. 150 УК РФ преступлением признается вовлечение несовершеннолетнего в совершение преступления путем обещаний, обмана, угроз или иным способом лицом, достигшим 18-летнего возраста.</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Непосредственным объектом преступления являются общественные отношения, связанные с обеспечением нормального физического развития, нравственного воспитания несовершеннолетнего.</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Объективная сторона состава преступления характеризуется активными действиями, направленными на возбуждение у несовершеннолетнего желания участвовать в совершении одного или нескольких преступлений. Эти действия виновного могут быть совершены путем обещаний, обмана, путем психического воздействия — угроз или иным способом, под которым следует понимать уговоры, уверения в безнаказанности, подкуп, возбуждение чувства мести, зависти и др.</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С субъективной стороны преступление, предусмотренное ст. 150 УК РФ, характеризуется прямым умыслом: виновный осознает, что вовлекает несовершеннолетнего путем обещаний, обмана, угроз или иным способом в совершение уголовно наказуемого деяния, и желает вовлечь несовершеннолетнего в совершение преступления.</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Субъект преступления, как об этом прямо говорится в ст. 150 УК РФ, может быть вменяемое лицо, достигшее возраста 18 лет.</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Санкция данной статьи предусматривает наказание в виде лишения свободы на срок до пяти лет.</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Часть 2 ст. 150 УК РФ предусматривает то же деяние, совершенное родителем, педагогом либо иным лицом, на которое законом возложены обязанности по воспитанию несовершеннолетнего, что делает преступление более опасным. Квалифицирующий признак в данном случае относится к субъекту преступления (он специальный): виновный по отношению к вовлекаемому в совершение преступления несовершеннолетнего является не посторонним, а лицом, на котором лежит юридическая, установленная законодательством о семье или другими нормативными актами обязанность по воспитанию подростка (родитель, педагог, усыновитель, опекун, воспитатель и т.д.).</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Санкция данной части предусматривает лишение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 xml:space="preserve">Другим квалифицирующим признаком вовлечения несовершеннолетних в совершение преступления закон (ч. 3 ст. 150 УК РФ) считает деяния, предусмотренные ч. 1 и 2 ст. 150 УК РФ, совершенные с применением насилия или с угрозой его применения (физическое воздействие). Из этой формулировки следует, что субъектом </w:t>
      </w:r>
      <w:r w:rsidR="00055ECD">
        <w:rPr>
          <w:rFonts w:ascii="Liberation Serif" w:eastAsia="Times New Roman" w:hAnsi="Liberation Serif" w:cs="Liberation Serif"/>
          <w:sz w:val="24"/>
          <w:szCs w:val="24"/>
          <w:lang w:eastAsia="ru-RU"/>
        </w:rPr>
        <w:t xml:space="preserve">данного вида преступления </w:t>
      </w:r>
      <w:proofErr w:type="gramStart"/>
      <w:r w:rsidR="00055ECD">
        <w:rPr>
          <w:rFonts w:ascii="Liberation Serif" w:eastAsia="Times New Roman" w:hAnsi="Liberation Serif" w:cs="Liberation Serif"/>
          <w:sz w:val="24"/>
          <w:szCs w:val="24"/>
          <w:lang w:eastAsia="ru-RU"/>
        </w:rPr>
        <w:t xml:space="preserve">может </w:t>
      </w:r>
      <w:bookmarkStart w:id="0" w:name="_GoBack"/>
      <w:bookmarkEnd w:id="0"/>
      <w:r w:rsidRPr="008948DC">
        <w:rPr>
          <w:rFonts w:ascii="Liberation Serif" w:eastAsia="Times New Roman" w:hAnsi="Liberation Serif" w:cs="Liberation Serif"/>
          <w:sz w:val="24"/>
          <w:szCs w:val="24"/>
          <w:lang w:eastAsia="ru-RU"/>
        </w:rPr>
        <w:t>быть</w:t>
      </w:r>
      <w:proofErr w:type="gramEnd"/>
      <w:r w:rsidRPr="008948DC">
        <w:rPr>
          <w:rFonts w:ascii="Liberation Serif" w:eastAsia="Times New Roman" w:hAnsi="Liberation Serif" w:cs="Liberation Serif"/>
          <w:sz w:val="24"/>
          <w:szCs w:val="24"/>
          <w:lang w:eastAsia="ru-RU"/>
        </w:rPr>
        <w:t xml:space="preserve"> как лицо, постороннее по отношению к вовлекаемому в преступление подростку, так и его родители либо иное лицо, на которое законом возложены обязанности по воспитанию несовершеннолетнего (например, лицами, ответственными за воспитание, могут являться медицинские, социальные работники, психологи и другие специалисты). Квалифицирующий же признак относится к объективной стороне и налицо тогда, когда вовлечение в преступление несовершеннолетнего сопряжено с реальным насилием или угрозой его применения (побои, причинение телесных повреждений и т.д.).</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Санкция данной части предусматривает лишение свободы на срок от двух до семи лет с ограничением свободы на срок до двух лет либо без такового.</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 xml:space="preserve">Особо квалифицированный состав рассматриваемого преступления предусмотрен ч. 4 ст. 150 УК РФ, которой установлена ответственность за вовлечение несовершеннолетнего в преступную группу либо в совершение тяжкого или особо тяжкого преступления. В </w:t>
      </w:r>
      <w:r w:rsidRPr="008948DC">
        <w:rPr>
          <w:rFonts w:ascii="Liberation Serif" w:eastAsia="Times New Roman" w:hAnsi="Liberation Serif" w:cs="Liberation Serif"/>
          <w:sz w:val="24"/>
          <w:szCs w:val="24"/>
          <w:lang w:eastAsia="ru-RU"/>
        </w:rPr>
        <w:lastRenderedPageBreak/>
        <w:t>данном случае подросток вовлекается в преступление, которое совершается группой без предварительного сговора (ч. 1 ст. 35 УК РФ, по предварительному сговору (ч. 2 ст. 35 УК РФ), организованную группу (ч. 3 ст. 35 УК РФ) или преступное сообщество (ч. 4 ст. 35 УК РФ) или же в совершение преступления, которое относится к разряду тяжких или особо тяжких (ч. 4 и ч. 5 ст. 15 УК РФ).</w:t>
      </w:r>
    </w:p>
    <w:p w:rsid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Санкция данной части предусматривает лишение свободы на срок от пяти до восьми лет с ограничением свободы на срок до двух лет либо без такового.</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2. Вовлечение несовершеннолетнего в совершение антиобщественных действий (ст. 151 УК РФ)</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 xml:space="preserve">Согласно ч. 1 ст. 151 УК РФ преступлением признается </w:t>
      </w:r>
      <w:proofErr w:type="gramStart"/>
      <w:r w:rsidRPr="008948DC">
        <w:rPr>
          <w:rFonts w:ascii="Liberation Serif" w:eastAsia="Times New Roman" w:hAnsi="Liberation Serif" w:cs="Liberation Serif"/>
          <w:sz w:val="24"/>
          <w:szCs w:val="24"/>
          <w:lang w:eastAsia="ru-RU"/>
        </w:rPr>
        <w:t>вовлечение</w:t>
      </w:r>
      <w:proofErr w:type="gramEnd"/>
      <w:r w:rsidRPr="008948DC">
        <w:rPr>
          <w:rFonts w:ascii="Liberation Serif" w:eastAsia="Times New Roman" w:hAnsi="Liberation Serif" w:cs="Liberation Serif"/>
          <w:sz w:val="24"/>
          <w:szCs w:val="24"/>
          <w:lang w:eastAsia="ru-RU"/>
        </w:rPr>
        <w:t xml:space="preserve"> совершенное лицом, достигшим восемнадцатилетнего возраста, несовершеннолетнего в: а) систематическое употребление спиртных напитков; б) одурманивающих веществ; в) занятие бродяжничеством или попрошайничеством.</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Общественная опасность преступления состоит в том, что в результате приобщения к регулярному употреблению алкоголя организм несовершеннолетнего подвергается реальной опасности алкогольной деградации; употребление одурманивающих веществ создает реальную угрозу физическому и психическому здоровью подростка; занятие бродяжничеством и попрошайничеством, наносит ущерб моральному, физическому развитию несовершеннолетнего.</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Объектом преступления также являются общественные отношения, связанные с обеспечением необходимых условий нормального физического и правильного нравственного формирования личности ребенка, подростка.</w:t>
      </w:r>
    </w:p>
    <w:p w:rsidR="008948DC" w:rsidRDefault="008948DC" w:rsidP="008948DC">
      <w:pPr>
        <w:shd w:val="clear" w:color="auto" w:fill="FFFFFF"/>
        <w:spacing w:after="0" w:line="240" w:lineRule="auto"/>
        <w:ind w:firstLine="360"/>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Объективная сторона рассматриваемого преступления характеризуется совершением следующих действий:</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1. </w:t>
      </w:r>
      <w:r w:rsidRPr="008948DC">
        <w:rPr>
          <w:rFonts w:ascii="Liberation Serif" w:eastAsia="Times New Roman" w:hAnsi="Liberation Serif" w:cs="Liberation Serif"/>
          <w:sz w:val="24"/>
          <w:szCs w:val="24"/>
          <w:lang w:eastAsia="ru-RU"/>
        </w:rPr>
        <w:t xml:space="preserve">Вовлечением несовершеннолетнего в систематическое употребление спиртных напитков. Оно представляет собой действия взрослого, направленные на вовлечение несовершеннолетнего в систематическое употребление спиртных напитков независимо от того, совершил ли подросток под влиянием алкоголя преступление или другие антиобщественные действия, наступили или не наступили для него какие-либо последствия. Единичные случаи совместного распития спиртных напитков с несовершеннолетним, доведения его до состояния опьянения подлежат административной ответственности (статья 6.10 «Вовлечение несовершеннолетнего в употреблении алкогольной и спиртосодержащей продукции, новых потенциально опасных </w:t>
      </w:r>
      <w:proofErr w:type="spellStart"/>
      <w:r w:rsidRPr="008948DC">
        <w:rPr>
          <w:rFonts w:ascii="Liberation Serif" w:eastAsia="Times New Roman" w:hAnsi="Liberation Serif" w:cs="Liberation Serif"/>
          <w:sz w:val="24"/>
          <w:szCs w:val="24"/>
          <w:lang w:eastAsia="ru-RU"/>
        </w:rPr>
        <w:t>психоактивных</w:t>
      </w:r>
      <w:proofErr w:type="spellEnd"/>
      <w:r w:rsidRPr="008948DC">
        <w:rPr>
          <w:rFonts w:ascii="Liberation Serif" w:eastAsia="Times New Roman" w:hAnsi="Liberation Serif" w:cs="Liberation Serif"/>
          <w:sz w:val="24"/>
          <w:szCs w:val="24"/>
          <w:lang w:eastAsia="ru-RU"/>
        </w:rPr>
        <w:t xml:space="preserve"> веществ или одурманивающих веществ» КоАП РФ).</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 xml:space="preserve">2. Вовлечением несовершеннолетнего в немедицинское систематическое употребление одурманивающих веществ, под которыми имеются в виду лекарственные препараты (димедрол, эфедрин, </w:t>
      </w:r>
      <w:proofErr w:type="spellStart"/>
      <w:r w:rsidRPr="008948DC">
        <w:rPr>
          <w:rFonts w:ascii="Liberation Serif" w:eastAsia="Times New Roman" w:hAnsi="Liberation Serif" w:cs="Liberation Serif"/>
          <w:sz w:val="24"/>
          <w:szCs w:val="24"/>
          <w:lang w:eastAsia="ru-RU"/>
        </w:rPr>
        <w:t>триоксазин</w:t>
      </w:r>
      <w:proofErr w:type="spellEnd"/>
      <w:r w:rsidRPr="008948DC">
        <w:rPr>
          <w:rFonts w:ascii="Liberation Serif" w:eastAsia="Times New Roman" w:hAnsi="Liberation Serif" w:cs="Liberation Serif"/>
          <w:sz w:val="24"/>
          <w:szCs w:val="24"/>
          <w:lang w:eastAsia="ru-RU"/>
        </w:rPr>
        <w:t xml:space="preserve"> и др.) и химические вещества хозяйственно- бытового назначения, в частности фосфорорганические соединения, растворители, пестициды и токсические вещества, употребление которых вызывает своеобразное влияние на эмоционально-нервную и психическую сферу человека как наихудший заменитель (суррогат) наркотиков.</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 xml:space="preserve">3. К третьему действию анализируемого преступления закон относит вовлечение несовершеннолетнего в занятие бродяжничеством или попрошайничеством, которое представляет собой действия взрослого, направленные на приобщение к бродяжничеству, кочевому, бездомному образу жизни или к систематическому </w:t>
      </w:r>
      <w:proofErr w:type="spellStart"/>
      <w:r w:rsidRPr="008948DC">
        <w:rPr>
          <w:rFonts w:ascii="Liberation Serif" w:eastAsia="Times New Roman" w:hAnsi="Liberation Serif" w:cs="Liberation Serif"/>
          <w:sz w:val="24"/>
          <w:szCs w:val="24"/>
          <w:lang w:eastAsia="ru-RU"/>
        </w:rPr>
        <w:t>выпрашиванию</w:t>
      </w:r>
      <w:proofErr w:type="spellEnd"/>
      <w:r w:rsidRPr="008948DC">
        <w:rPr>
          <w:rFonts w:ascii="Liberation Serif" w:eastAsia="Times New Roman" w:hAnsi="Liberation Serif" w:cs="Liberation Serif"/>
          <w:sz w:val="24"/>
          <w:szCs w:val="24"/>
          <w:lang w:eastAsia="ru-RU"/>
        </w:rPr>
        <w:t xml:space="preserve"> у посторонних лиц денег, продуктов, одежды, спиртного, сигарет и т.д. Эти действия, как показывает практика, совершаются, как правило, в целях паразитического существования взрослого за счет средств, добываемых несовершеннолетним.</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 xml:space="preserve">Бродяжничество – систематическое перемещение в течение длительного периода времени из одной местности в другую либо в пределах одной местности лица, не имеющего постоянного места жительства или оставившего его, сопряженное с нахождением его в </w:t>
      </w:r>
      <w:r w:rsidRPr="008948DC">
        <w:rPr>
          <w:rFonts w:ascii="Liberation Serif" w:eastAsia="Times New Roman" w:hAnsi="Liberation Serif" w:cs="Liberation Serif"/>
          <w:sz w:val="24"/>
          <w:szCs w:val="24"/>
          <w:lang w:eastAsia="ru-RU"/>
        </w:rPr>
        <w:lastRenderedPageBreak/>
        <w:t>местах, не предназначенных для проживания людей, либо с кратковременным проживанием у разных людей, с существованием за счет случайных заработков или нетрудовых доходов.</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Признаками бродяжничества могут также быть уход на длительное время из дома, разрыв с семьей (временный или постоянный).</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 xml:space="preserve">Попрошайничество – систематическое </w:t>
      </w:r>
      <w:proofErr w:type="spellStart"/>
      <w:r w:rsidRPr="008948DC">
        <w:rPr>
          <w:rFonts w:ascii="Liberation Serif" w:eastAsia="Times New Roman" w:hAnsi="Liberation Serif" w:cs="Liberation Serif"/>
          <w:sz w:val="24"/>
          <w:szCs w:val="24"/>
          <w:lang w:eastAsia="ru-RU"/>
        </w:rPr>
        <w:t>выпрашивание</w:t>
      </w:r>
      <w:proofErr w:type="spellEnd"/>
      <w:r w:rsidRPr="008948DC">
        <w:rPr>
          <w:rFonts w:ascii="Liberation Serif" w:eastAsia="Times New Roman" w:hAnsi="Liberation Serif" w:cs="Liberation Serif"/>
          <w:sz w:val="24"/>
          <w:szCs w:val="24"/>
          <w:lang w:eastAsia="ru-RU"/>
        </w:rPr>
        <w:t xml:space="preserve"> у посторонних лиц (под различными предлогами и без них) денег, продуктов питания, одежды, других предметов, из которых можно извлечь материальную выгоду.</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Вовлекая несовершеннолетних в такой образ жизни, взрослые обеспечивают себе паразитическое существование, нарушают нормальное развитие ребенка, создают условия для приобщения его к преступной среде.</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 xml:space="preserve">Вовлечение несовершеннолетнего в попрошайничество – это действия, направленные на возбуждение у него желания, стремления участвовать в </w:t>
      </w:r>
      <w:proofErr w:type="spellStart"/>
      <w:r w:rsidRPr="008948DC">
        <w:rPr>
          <w:rFonts w:ascii="Liberation Serif" w:eastAsia="Times New Roman" w:hAnsi="Liberation Serif" w:cs="Liberation Serif"/>
          <w:sz w:val="24"/>
          <w:szCs w:val="24"/>
          <w:lang w:eastAsia="ru-RU"/>
        </w:rPr>
        <w:t>выпрашивании</w:t>
      </w:r>
      <w:proofErr w:type="spellEnd"/>
      <w:r w:rsidRPr="008948DC">
        <w:rPr>
          <w:rFonts w:ascii="Liberation Serif" w:eastAsia="Times New Roman" w:hAnsi="Liberation Serif" w:cs="Liberation Serif"/>
          <w:sz w:val="24"/>
          <w:szCs w:val="24"/>
          <w:lang w:eastAsia="ru-RU"/>
        </w:rPr>
        <w:t xml:space="preserve"> у посторонних лиц денег, продуктов питания и иных материальных ценностей. Причем попрошайничество подросток может совершать один, с другими несовершеннолетними или со взрослыми.</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 xml:space="preserve">Вовлечение предполагает все виды физического насилия, а также психического воздействия, которое выражается в убеждении, запугивании, подкупе, обмане и т. п., прямом предложении выпрашивать деньги, обещании приобрести что-либо на полученные деньги, даче советов о месте, способе, приемах </w:t>
      </w:r>
      <w:proofErr w:type="spellStart"/>
      <w:r w:rsidRPr="008948DC">
        <w:rPr>
          <w:rFonts w:ascii="Liberation Serif" w:eastAsia="Times New Roman" w:hAnsi="Liberation Serif" w:cs="Liberation Serif"/>
          <w:sz w:val="24"/>
          <w:szCs w:val="24"/>
          <w:lang w:eastAsia="ru-RU"/>
        </w:rPr>
        <w:t>выпрашивания</w:t>
      </w:r>
      <w:proofErr w:type="spellEnd"/>
      <w:r w:rsidRPr="008948DC">
        <w:rPr>
          <w:rFonts w:ascii="Liberation Serif" w:eastAsia="Times New Roman" w:hAnsi="Liberation Serif" w:cs="Liberation Serif"/>
          <w:sz w:val="24"/>
          <w:szCs w:val="24"/>
          <w:lang w:eastAsia="ru-RU"/>
        </w:rPr>
        <w:t>.</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Вовлечение может осуществляться не только посредством прямого подстрекательства, но и путем введения в заблуждение.</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В своих преступных целях взрослые могут использовать такие черты несовершеннолетних, как доверчивость, внушаемость, неспособность критически оценивать поведение других лиц и свое собственное.</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Одним из способов вовлечения несовершеннолетнего в попрошайничество является искусственно созданная у подростка видимость безвыходного положения якобы в результате крупного долга, невозможности родителей устроиться на работу и приобретать продукты питания и одежду, необходимости сбора средств на лечение, на операцию и др.</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С субъективной стороны преступление, предусмотренное ст. 151 УК РФ, во всех его формах характеризуется прямым умыслом: виновный осознает, что пагубно воздействует на несовершеннолетнего, вовлекая его в ту или иную антиобщественную деятельность, и желает совершить эти действия.</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Субъектом преступления, предусмотренного ч. 1 ст. 151 УК РФ, может быть любое вменяемое лицо, достигшее возраста 18 лет.</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Санкция данной части предусматривает наказание в виде обязательных работ на срок до четырехсот восьмидесяти часов, либо исправительных работ на срок от одного года до двух лет, либо ареста на срок от трех до шести месяцев, либо лишения свободы на срок до четырех лет.</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Квалифицированным видом данного преступления является вовлечение несовершеннолетнего в антиобщественное поведение, совершенное родителем, педагогом или иным лицом, на которое законом возложены обязанности по воспитанию несовершеннолетнего (ч. 2 ст. 151 УК РФ).</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Санкция данной части предусматривает наказание в виде ограничения свободы на срок от двух до четырех лет, либо ареста на срок от четырех до шести месяцев, либо лишения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Особо квалифицированный состав данного преступления характеризуется вовлечением несовершеннолетнего в антиобщественное поведение с применением насилия или угрозой его применения.</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Санкция данной части предусматривает наказание в виде лишения свободы на срок от двух до шести лет с ограничением свободы на срок до двух лет либо без такового.</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lastRenderedPageBreak/>
        <w:t xml:space="preserve">Согласно </w:t>
      </w:r>
      <w:proofErr w:type="gramStart"/>
      <w:r w:rsidRPr="008948DC">
        <w:rPr>
          <w:rFonts w:ascii="Liberation Serif" w:eastAsia="Times New Roman" w:hAnsi="Liberation Serif" w:cs="Liberation Serif"/>
          <w:sz w:val="24"/>
          <w:szCs w:val="24"/>
          <w:lang w:eastAsia="ru-RU"/>
        </w:rPr>
        <w:t>примечанию</w:t>
      </w:r>
      <w:proofErr w:type="gramEnd"/>
      <w:r w:rsidRPr="008948DC">
        <w:rPr>
          <w:rFonts w:ascii="Liberation Serif" w:eastAsia="Times New Roman" w:hAnsi="Liberation Serif" w:cs="Liberation Serif"/>
          <w:sz w:val="24"/>
          <w:szCs w:val="24"/>
          <w:lang w:eastAsia="ru-RU"/>
        </w:rPr>
        <w:t xml:space="preserve"> к ст. 151 УК РФ уголовной ответственности не подлежит родитель, который в занятие бродяжничеством вовлек своего родного ребенка в силу безвыходного положения, которое возникло вследствие тяжелых жизненных обстоятельств, вызванных утратой источника средств существования или отсутствием места жительства и когда бродяжничество для обоих стало единственным способом поддержания жизни. В действиях такого родителя состав преступления отсутствует.</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Вовлечение несовершеннолетних в совершение антиобщественных действий представляет опасность для общества не только потому, что расширяет круг правонарушителей, но и потому что такие действия оказывают развращающее воздействие на неокрепшую психику детей. Общественная опасность вовлечения несовершеннолетнего в совершение антиобщественных действий выражается в разрушении нравственности несовершеннолетнего, возникновении у него привычки к антиобщественному, противоправному образу жизни, который может стать благоприятной почвой для совершения преступлений.</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Федеральный закон от 24.06.1999 № 120-ФЗ «Об основах системы профилактики безнадзорности и правонарушений несовершеннолетних» одной из задач деятельности по профилактике безнадзорности и правонарушений несовершеннолетних определяет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Органы и учреждения системы профилактики безнадзорности и правонарушений несовершеннолетних: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8948DC" w:rsidRPr="008948DC" w:rsidRDefault="008948DC" w:rsidP="008948DC">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8948DC">
        <w:rPr>
          <w:rFonts w:ascii="Liberation Serif" w:eastAsia="Times New Roman" w:hAnsi="Liberation Serif" w:cs="Liberation Serif"/>
          <w:sz w:val="24"/>
          <w:szCs w:val="24"/>
          <w:lang w:eastAsia="ru-RU"/>
        </w:rPr>
        <w:t>Органы внутренних дел выявляют лиц, вовлекающих несовершеннолетних в совершение преступления, других противоправных и (или) антиобщественных действий.</w:t>
      </w:r>
    </w:p>
    <w:p w:rsidR="0001465B" w:rsidRDefault="0001465B" w:rsidP="008948DC">
      <w:pPr>
        <w:spacing w:after="0" w:line="240" w:lineRule="auto"/>
      </w:pPr>
    </w:p>
    <w:sectPr w:rsidR="000146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C92"/>
    <w:multiLevelType w:val="hybridMultilevel"/>
    <w:tmpl w:val="3DFC4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B3EAC"/>
    <w:multiLevelType w:val="multilevel"/>
    <w:tmpl w:val="2236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0A0FCD"/>
    <w:multiLevelType w:val="hybridMultilevel"/>
    <w:tmpl w:val="E9E6D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802422"/>
    <w:multiLevelType w:val="multilevel"/>
    <w:tmpl w:val="D3888C70"/>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74"/>
    <w:rsid w:val="0001465B"/>
    <w:rsid w:val="00055ECD"/>
    <w:rsid w:val="00247B72"/>
    <w:rsid w:val="00704A74"/>
    <w:rsid w:val="0089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A634"/>
  <w15:chartTrackingRefBased/>
  <w15:docId w15:val="{41BC1646-4924-409A-A6C0-692A1B20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643240">
      <w:bodyDiv w:val="1"/>
      <w:marLeft w:val="0"/>
      <w:marRight w:val="0"/>
      <w:marTop w:val="0"/>
      <w:marBottom w:val="0"/>
      <w:divBdr>
        <w:top w:val="none" w:sz="0" w:space="0" w:color="auto"/>
        <w:left w:val="none" w:sz="0" w:space="0" w:color="auto"/>
        <w:bottom w:val="none" w:sz="0" w:space="0" w:color="auto"/>
        <w:right w:val="none" w:sz="0" w:space="0" w:color="auto"/>
      </w:divBdr>
      <w:divsChild>
        <w:div w:id="1402214160">
          <w:marLeft w:val="0"/>
          <w:marRight w:val="0"/>
          <w:marTop w:val="0"/>
          <w:marBottom w:val="0"/>
          <w:divBdr>
            <w:top w:val="none" w:sz="0" w:space="0" w:color="auto"/>
            <w:left w:val="none" w:sz="0" w:space="0" w:color="auto"/>
            <w:bottom w:val="none" w:sz="0" w:space="0" w:color="auto"/>
            <w:right w:val="none" w:sz="0" w:space="0" w:color="auto"/>
          </w:divBdr>
          <w:divsChild>
            <w:div w:id="1657297024">
              <w:marLeft w:val="0"/>
              <w:marRight w:val="0"/>
              <w:marTop w:val="0"/>
              <w:marBottom w:val="0"/>
              <w:divBdr>
                <w:top w:val="none" w:sz="0" w:space="0" w:color="auto"/>
                <w:left w:val="none" w:sz="0" w:space="0" w:color="auto"/>
                <w:bottom w:val="none" w:sz="0" w:space="0" w:color="auto"/>
                <w:right w:val="none" w:sz="0" w:space="0" w:color="auto"/>
              </w:divBdr>
              <w:divsChild>
                <w:div w:id="428701066">
                  <w:marLeft w:val="-225"/>
                  <w:marRight w:val="-225"/>
                  <w:marTop w:val="0"/>
                  <w:marBottom w:val="0"/>
                  <w:divBdr>
                    <w:top w:val="none" w:sz="0" w:space="0" w:color="auto"/>
                    <w:left w:val="none" w:sz="0" w:space="0" w:color="auto"/>
                    <w:bottom w:val="none" w:sz="0" w:space="0" w:color="auto"/>
                    <w:right w:val="none" w:sz="0" w:space="0" w:color="auto"/>
                  </w:divBdr>
                  <w:divsChild>
                    <w:div w:id="296567760">
                      <w:marLeft w:val="0"/>
                      <w:marRight w:val="0"/>
                      <w:marTop w:val="0"/>
                      <w:marBottom w:val="0"/>
                      <w:divBdr>
                        <w:top w:val="none" w:sz="0" w:space="0" w:color="auto"/>
                        <w:left w:val="none" w:sz="0" w:space="0" w:color="auto"/>
                        <w:bottom w:val="none" w:sz="0" w:space="0" w:color="auto"/>
                        <w:right w:val="none" w:sz="0" w:space="0" w:color="auto"/>
                      </w:divBdr>
                      <w:divsChild>
                        <w:div w:id="17480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861576">
          <w:marLeft w:val="0"/>
          <w:marRight w:val="0"/>
          <w:marTop w:val="0"/>
          <w:marBottom w:val="0"/>
          <w:divBdr>
            <w:top w:val="none" w:sz="0" w:space="0" w:color="auto"/>
            <w:left w:val="none" w:sz="0" w:space="0" w:color="auto"/>
            <w:bottom w:val="none" w:sz="0" w:space="0" w:color="auto"/>
            <w:right w:val="none" w:sz="0" w:space="0" w:color="auto"/>
          </w:divBdr>
        </w:div>
        <w:div w:id="129440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2051</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2025-07-25T04:48:00Z</dcterms:created>
  <dcterms:modified xsi:type="dcterms:W3CDTF">2025-07-25T05:03:00Z</dcterms:modified>
</cp:coreProperties>
</file>