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A7971" w14:textId="77777777" w:rsidR="00B52103" w:rsidRPr="0016714A" w:rsidRDefault="00B52103" w:rsidP="00B52103">
      <w:pPr>
        <w:ind w:right="-1" w:firstLine="0"/>
        <w:rPr>
          <w:rFonts w:ascii="Liberation Serif" w:eastAsia="Calibri" w:hAnsi="Liberation Serif" w:cs="Liberation Serif"/>
          <w:b/>
          <w:bCs/>
          <w:lang w:eastAsia="en-US" w:bidi="ru-RU"/>
        </w:rPr>
      </w:pPr>
      <w:r w:rsidRPr="0016714A">
        <w:rPr>
          <w:rFonts w:ascii="Liberation Serif" w:eastAsia="Calibri" w:hAnsi="Liberation Serif" w:cs="Liberation Serif"/>
          <w:b/>
          <w:bCs/>
          <w:lang w:eastAsia="en-US" w:bidi="ru-RU"/>
        </w:rPr>
        <w:t>Мониторинг речевого развития обучающихся в 202</w:t>
      </w:r>
      <w:r>
        <w:rPr>
          <w:rFonts w:ascii="Liberation Serif" w:eastAsia="Calibri" w:hAnsi="Liberation Serif" w:cs="Liberation Serif"/>
          <w:b/>
          <w:bCs/>
          <w:lang w:eastAsia="en-US" w:bidi="ru-RU"/>
        </w:rPr>
        <w:t>5</w:t>
      </w:r>
      <w:r w:rsidRPr="0016714A">
        <w:rPr>
          <w:rFonts w:ascii="Liberation Serif" w:eastAsia="Calibri" w:hAnsi="Liberation Serif" w:cs="Liberation Serif"/>
          <w:b/>
          <w:bCs/>
          <w:lang w:eastAsia="en-US" w:bidi="ru-RU"/>
        </w:rPr>
        <w:t xml:space="preserve"> / 202</w:t>
      </w:r>
      <w:r>
        <w:rPr>
          <w:rFonts w:ascii="Liberation Serif" w:eastAsia="Calibri" w:hAnsi="Liberation Serif" w:cs="Liberation Serif"/>
          <w:b/>
          <w:bCs/>
          <w:lang w:eastAsia="en-US" w:bidi="ru-RU"/>
        </w:rPr>
        <w:t>6</w:t>
      </w:r>
      <w:r w:rsidRPr="0016714A">
        <w:rPr>
          <w:rFonts w:ascii="Liberation Serif" w:eastAsia="Calibri" w:hAnsi="Liberation Serif" w:cs="Liberation Serif"/>
          <w:b/>
          <w:bCs/>
          <w:lang w:eastAsia="en-US" w:bidi="ru-RU"/>
        </w:rPr>
        <w:t xml:space="preserve"> уч. г.</w:t>
      </w:r>
    </w:p>
    <w:p w14:paraId="6BF1B87E" w14:textId="45EBA4E7" w:rsidR="00B52103" w:rsidRDefault="00B52103" w:rsidP="00B52103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tbl>
      <w:tblPr>
        <w:tblStyle w:val="a3"/>
        <w:tblW w:w="8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"/>
        <w:gridCol w:w="2256"/>
        <w:gridCol w:w="1411"/>
        <w:gridCol w:w="1559"/>
        <w:gridCol w:w="1418"/>
        <w:gridCol w:w="1559"/>
      </w:tblGrid>
      <w:tr w:rsidR="00B52103" w:rsidRPr="0016714A" w14:paraId="059B4F8E" w14:textId="77777777" w:rsidTr="00EC61E5">
        <w:trPr>
          <w:trHeight w:val="569"/>
        </w:trPr>
        <w:tc>
          <w:tcPr>
            <w:tcW w:w="439" w:type="dxa"/>
            <w:vMerge w:val="restart"/>
            <w:vAlign w:val="center"/>
          </w:tcPr>
          <w:p w14:paraId="333FAED0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2256" w:type="dxa"/>
            <w:vMerge w:val="restart"/>
            <w:vAlign w:val="center"/>
          </w:tcPr>
          <w:p w14:paraId="2D2230EA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Компоненты</w:t>
            </w:r>
          </w:p>
          <w:p w14:paraId="13BB4233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речи</w:t>
            </w:r>
          </w:p>
        </w:tc>
        <w:tc>
          <w:tcPr>
            <w:tcW w:w="2970" w:type="dxa"/>
            <w:gridSpan w:val="2"/>
            <w:vAlign w:val="center"/>
          </w:tcPr>
          <w:p w14:paraId="11E7530E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Начало</w:t>
            </w:r>
          </w:p>
          <w:p w14:paraId="726A0039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учебного года</w:t>
            </w:r>
          </w:p>
        </w:tc>
        <w:tc>
          <w:tcPr>
            <w:tcW w:w="2977" w:type="dxa"/>
            <w:gridSpan w:val="2"/>
            <w:vAlign w:val="center"/>
          </w:tcPr>
          <w:p w14:paraId="67977720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Конец</w:t>
            </w:r>
          </w:p>
          <w:p w14:paraId="38C20089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учебного года</w:t>
            </w:r>
          </w:p>
        </w:tc>
      </w:tr>
      <w:tr w:rsidR="00B52103" w:rsidRPr="0016714A" w14:paraId="0FC3EF10" w14:textId="77777777" w:rsidTr="00EC61E5">
        <w:trPr>
          <w:trHeight w:val="293"/>
        </w:trPr>
        <w:tc>
          <w:tcPr>
            <w:tcW w:w="439" w:type="dxa"/>
            <w:vMerge/>
            <w:vAlign w:val="center"/>
          </w:tcPr>
          <w:p w14:paraId="3247AE83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56" w:type="dxa"/>
            <w:vMerge/>
            <w:vAlign w:val="center"/>
          </w:tcPr>
          <w:p w14:paraId="02FEACB6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1" w:type="dxa"/>
            <w:shd w:val="clear" w:color="auto" w:fill="E7E6E6"/>
            <w:vAlign w:val="center"/>
          </w:tcPr>
          <w:p w14:paraId="7F3482C7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Не сформировано</w:t>
            </w:r>
          </w:p>
        </w:tc>
        <w:tc>
          <w:tcPr>
            <w:tcW w:w="1559" w:type="dxa"/>
            <w:vAlign w:val="center"/>
          </w:tcPr>
          <w:p w14:paraId="1C8A0322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Сформировано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75A6FD0D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Не сформировано</w:t>
            </w:r>
          </w:p>
        </w:tc>
        <w:tc>
          <w:tcPr>
            <w:tcW w:w="1559" w:type="dxa"/>
            <w:vAlign w:val="center"/>
          </w:tcPr>
          <w:p w14:paraId="2246C36D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Сформировано</w:t>
            </w:r>
          </w:p>
        </w:tc>
      </w:tr>
      <w:tr w:rsidR="00B52103" w:rsidRPr="0016714A" w14:paraId="4FE684A9" w14:textId="77777777" w:rsidTr="00EC61E5">
        <w:trPr>
          <w:trHeight w:val="293"/>
        </w:trPr>
        <w:tc>
          <w:tcPr>
            <w:tcW w:w="439" w:type="dxa"/>
            <w:vAlign w:val="center"/>
          </w:tcPr>
          <w:p w14:paraId="6AB6F0B5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256" w:type="dxa"/>
            <w:vAlign w:val="center"/>
          </w:tcPr>
          <w:p w14:paraId="073D3CEE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Звукопроизношение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53571C86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100%</w:t>
            </w:r>
          </w:p>
        </w:tc>
        <w:tc>
          <w:tcPr>
            <w:tcW w:w="1559" w:type="dxa"/>
            <w:vAlign w:val="center"/>
          </w:tcPr>
          <w:p w14:paraId="4FEE2502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0%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7E0E9FE1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12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121878FF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88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</w:tr>
      <w:tr w:rsidR="00B52103" w:rsidRPr="0016714A" w14:paraId="3594C42C" w14:textId="77777777" w:rsidTr="00EC61E5">
        <w:trPr>
          <w:trHeight w:val="569"/>
        </w:trPr>
        <w:tc>
          <w:tcPr>
            <w:tcW w:w="439" w:type="dxa"/>
            <w:vAlign w:val="center"/>
          </w:tcPr>
          <w:p w14:paraId="597C1FCF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256" w:type="dxa"/>
            <w:vAlign w:val="center"/>
          </w:tcPr>
          <w:p w14:paraId="09DD2EEE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Фонематические процессы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055E1511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75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055ACDEC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25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079A98AD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50DFD254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96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</w:tr>
      <w:tr w:rsidR="00B52103" w:rsidRPr="0016714A" w14:paraId="51775900" w14:textId="77777777" w:rsidTr="00EC61E5">
        <w:trPr>
          <w:trHeight w:val="284"/>
        </w:trPr>
        <w:tc>
          <w:tcPr>
            <w:tcW w:w="439" w:type="dxa"/>
            <w:vAlign w:val="center"/>
          </w:tcPr>
          <w:p w14:paraId="273695CA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256" w:type="dxa"/>
            <w:vAlign w:val="center"/>
          </w:tcPr>
          <w:p w14:paraId="741D3CFF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Слоговая структура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20BA01F1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0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1AE94568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50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02186BDF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7DEEE941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96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</w:tr>
      <w:tr w:rsidR="00B52103" w:rsidRPr="0016714A" w14:paraId="6DAB7A32" w14:textId="77777777" w:rsidTr="00EC61E5">
        <w:trPr>
          <w:trHeight w:val="284"/>
        </w:trPr>
        <w:tc>
          <w:tcPr>
            <w:tcW w:w="439" w:type="dxa"/>
            <w:vAlign w:val="center"/>
          </w:tcPr>
          <w:p w14:paraId="6A9E459D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256" w:type="dxa"/>
            <w:vAlign w:val="center"/>
          </w:tcPr>
          <w:p w14:paraId="54E19876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Словарь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6DA2CD71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75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19B05B71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25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1DB0CD67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22C4A99C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96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</w:tr>
      <w:tr w:rsidR="00B52103" w:rsidRPr="0016714A" w14:paraId="073F4C73" w14:textId="77777777" w:rsidTr="00EC61E5">
        <w:trPr>
          <w:trHeight w:val="577"/>
        </w:trPr>
        <w:tc>
          <w:tcPr>
            <w:tcW w:w="439" w:type="dxa"/>
            <w:vAlign w:val="center"/>
          </w:tcPr>
          <w:p w14:paraId="667BB6AA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256" w:type="dxa"/>
            <w:vAlign w:val="center"/>
          </w:tcPr>
          <w:p w14:paraId="331B842E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Грамматическая сторона речи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41AAAC2E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75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4B9C47E3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25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457EADE0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27E13F1F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96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</w:tr>
      <w:tr w:rsidR="00B52103" w:rsidRPr="0016714A" w14:paraId="7BB708C2" w14:textId="77777777" w:rsidTr="00EC61E5">
        <w:trPr>
          <w:trHeight w:val="284"/>
        </w:trPr>
        <w:tc>
          <w:tcPr>
            <w:tcW w:w="439" w:type="dxa"/>
            <w:vAlign w:val="center"/>
          </w:tcPr>
          <w:p w14:paraId="2264967F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256" w:type="dxa"/>
            <w:vAlign w:val="center"/>
          </w:tcPr>
          <w:p w14:paraId="07EE3AE4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>Связная речь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5955EB82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75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5038BA49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25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2B4F571D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  <w:tc>
          <w:tcPr>
            <w:tcW w:w="1559" w:type="dxa"/>
            <w:vAlign w:val="center"/>
          </w:tcPr>
          <w:p w14:paraId="1DCDD026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96</w:t>
            </w:r>
            <w:r w:rsidRPr="0016714A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%</w:t>
            </w:r>
          </w:p>
        </w:tc>
      </w:tr>
      <w:tr w:rsidR="00B52103" w:rsidRPr="0016714A" w14:paraId="624A1659" w14:textId="77777777" w:rsidTr="00EC61E5">
        <w:trPr>
          <w:trHeight w:val="284"/>
        </w:trPr>
        <w:tc>
          <w:tcPr>
            <w:tcW w:w="8642" w:type="dxa"/>
            <w:gridSpan w:val="6"/>
            <w:vAlign w:val="center"/>
          </w:tcPr>
          <w:p w14:paraId="37D7FB34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16714A">
              <w:rPr>
                <w:rFonts w:ascii="Times New Roman" w:eastAsia="Calibri" w:hAnsi="Times New Roman" w:cs="Times New Roman"/>
                <w:lang w:eastAsia="en-US"/>
              </w:rPr>
              <w:t xml:space="preserve">Характеристика контингента обучающихся: </w:t>
            </w:r>
          </w:p>
          <w:p w14:paraId="73CCD620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6D1D5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АООП ДО для обучающихся с тяжелыми нарушениями речи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 xml:space="preserve"> –</w:t>
            </w:r>
            <w:r w:rsidRPr="0016714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6714A">
              <w:rPr>
                <w:rFonts w:ascii="Times New Roman" w:eastAsia="Calibri" w:hAnsi="Times New Roman" w:cs="Times New Roman"/>
                <w:u w:val="single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u w:val="single"/>
                <w:lang w:eastAsia="en-US"/>
              </w:rPr>
              <w:t>2</w:t>
            </w:r>
            <w:r w:rsidRPr="0016714A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/>
                <w:lang w:eastAsia="en-US"/>
              </w:rPr>
              <w:t>ребенка</w:t>
            </w:r>
          </w:p>
          <w:p w14:paraId="143F7A78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6D1D5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ООП ДО для обучающихся с ФФНР</w:t>
            </w:r>
            <w:r w:rsidRPr="0016714A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  <w:r w:rsidRPr="0016714A">
              <w:rPr>
                <w:rFonts w:ascii="Times New Roman" w:eastAsia="Calibri" w:hAnsi="Times New Roman" w:cs="Times New Roman"/>
                <w:u w:val="single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u w:val="single"/>
                <w:lang w:eastAsia="en-US"/>
              </w:rPr>
              <w:t>6</w:t>
            </w:r>
            <w:r w:rsidRPr="0016714A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 детей</w:t>
            </w:r>
            <w:r w:rsidRPr="0016714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B52103" w:rsidRPr="0016714A" w14:paraId="214526F5" w14:textId="77777777" w:rsidTr="00EC61E5">
        <w:trPr>
          <w:trHeight w:val="284"/>
        </w:trPr>
        <w:tc>
          <w:tcPr>
            <w:tcW w:w="8642" w:type="dxa"/>
            <w:gridSpan w:val="6"/>
            <w:vAlign w:val="center"/>
          </w:tcPr>
          <w:p w14:paraId="4F483C7B" w14:textId="77777777" w:rsidR="00B52103" w:rsidRPr="0016714A" w:rsidRDefault="00B52103" w:rsidP="00EC61E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eastAsia="Calibri" w:hAnsi="Times New Roman" w:cs="Times New Roman"/>
                <w:lang w:eastAsia="en-US"/>
              </w:rPr>
            </w:pPr>
            <w:r w:rsidRPr="006D1D56">
              <w:rPr>
                <w:rFonts w:ascii="Times New Roman" w:eastAsia="Calibri" w:hAnsi="Times New Roman" w:cs="Times New Roman"/>
                <w:lang w:eastAsia="en-US"/>
              </w:rPr>
              <w:t xml:space="preserve">Вывод: фонетическая сторона речи сформирована у </w:t>
            </w:r>
            <w:r>
              <w:rPr>
                <w:rFonts w:ascii="Times New Roman" w:eastAsia="Calibri" w:hAnsi="Times New Roman" w:cs="Times New Roman"/>
                <w:lang w:eastAsia="en-US"/>
              </w:rPr>
              <w:t>96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 xml:space="preserve">%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выпускников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>,  фонематическая</w:t>
            </w:r>
            <w:proofErr w:type="gramEnd"/>
            <w:r w:rsidRPr="006D1D56">
              <w:rPr>
                <w:rFonts w:ascii="Times New Roman" w:eastAsia="Calibri" w:hAnsi="Times New Roman" w:cs="Times New Roman"/>
                <w:lang w:eastAsia="en-US"/>
              </w:rPr>
              <w:t xml:space="preserve">, лексико-грамматическая сторона речи у детей с речевыми нарушениями была полностью сформирована на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96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>%. На момент окончания курса коррекции речевое развитие соответствует норме у 9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 xml:space="preserve"> % обучающихся, 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 xml:space="preserve"> ребен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ка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>%) с ТНР продолж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6D1D56">
              <w:rPr>
                <w:rFonts w:ascii="Times New Roman" w:eastAsia="Calibri" w:hAnsi="Times New Roman" w:cs="Times New Roman"/>
                <w:lang w:eastAsia="en-US"/>
              </w:rPr>
              <w:t>т коррекционное обучение в условиях школьного логопедического пункта.</w:t>
            </w:r>
          </w:p>
        </w:tc>
      </w:tr>
    </w:tbl>
    <w:p w14:paraId="50275D92" w14:textId="7E8E8472" w:rsidR="00C90365" w:rsidRDefault="00C90365"/>
    <w:p w14:paraId="3C7BFB15" w14:textId="6E7C69D2" w:rsidR="00E15931" w:rsidRDefault="000956B4" w:rsidP="00B52103">
      <w:pPr>
        <w:ind w:firstLine="0"/>
      </w:pPr>
      <w:r>
        <w:rPr>
          <w:noProof/>
        </w:rPr>
        <w:drawing>
          <wp:inline distT="0" distB="0" distL="0" distR="0" wp14:anchorId="35F4970C" wp14:editId="166CABFB">
            <wp:extent cx="5981700" cy="3676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15931" w:rsidSect="009508BA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11"/>
    <w:rsid w:val="00067611"/>
    <w:rsid w:val="000956B4"/>
    <w:rsid w:val="000F285C"/>
    <w:rsid w:val="001E65DB"/>
    <w:rsid w:val="002B0F32"/>
    <w:rsid w:val="004B3A52"/>
    <w:rsid w:val="009508BA"/>
    <w:rsid w:val="00B52103"/>
    <w:rsid w:val="00C90365"/>
    <w:rsid w:val="00E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3608"/>
  <w15:chartTrackingRefBased/>
  <w15:docId w15:val="{E0DA8FDD-580C-49B5-BB70-504CFC95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2103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52103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21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речевого развития за 2025 - 2026 уч.г.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коррекц курса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</c:v>
                </c:pt>
                <c:pt idx="3">
                  <c:v>словарь</c:v>
                </c:pt>
                <c:pt idx="4">
                  <c:v>грамматическая сторона речи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25</c:v>
                </c:pt>
                <c:pt idx="2">
                  <c:v>50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F5-4AB0-849C-AFD99C9C15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окончание коррекц курса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</c:v>
                </c:pt>
                <c:pt idx="3">
                  <c:v>словарь</c:v>
                </c:pt>
                <c:pt idx="4">
                  <c:v>грамматическая сторона речи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88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0F5-4AB0-849C-AFD99C9C15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60003768"/>
        <c:axId val="560004096"/>
      </c:lineChart>
      <c:catAx>
        <c:axId val="560003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04096"/>
        <c:crosses val="autoZero"/>
        <c:auto val="1"/>
        <c:lblAlgn val="ctr"/>
        <c:lblOffset val="100"/>
        <c:noMultiLvlLbl val="0"/>
      </c:catAx>
      <c:valAx>
        <c:axId val="56000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03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Inga Di</cp:lastModifiedBy>
  <cp:revision>4</cp:revision>
  <dcterms:created xsi:type="dcterms:W3CDTF">2025-06-16T05:55:00Z</dcterms:created>
  <dcterms:modified xsi:type="dcterms:W3CDTF">2026-06-03T04:31:00Z</dcterms:modified>
</cp:coreProperties>
</file>